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4388" w14:textId="24B44D04" w:rsidR="002D5B19" w:rsidRDefault="006047C3" w:rsidP="007A1898">
      <w:pPr>
        <w:rPr>
          <w:rFonts w:ascii="Arial" w:hAnsi="Arial" w:cs="Arial"/>
          <w:b/>
          <w:bCs/>
          <w:color w:val="339966"/>
          <w:sz w:val="40"/>
          <w:szCs w:val="40"/>
        </w:rPr>
      </w:pPr>
      <w:r>
        <w:rPr>
          <w:noProof/>
          <w:sz w:val="28"/>
        </w:rPr>
        <w:drawing>
          <wp:inline distT="0" distB="0" distL="0" distR="0" wp14:anchorId="509DC0E4" wp14:editId="4EFDC3FE">
            <wp:extent cx="2857500" cy="409575"/>
            <wp:effectExtent l="19050" t="0" r="0" b="0"/>
            <wp:docPr id="1" name="Рисунок 1" descr="blan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52850E" w14:textId="7E590634" w:rsidR="002D5B19" w:rsidRPr="008E50DB" w:rsidRDefault="002D5B19" w:rsidP="007A1898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E50DB">
        <w:rPr>
          <w:rFonts w:ascii="Arial" w:hAnsi="Arial" w:cs="Arial"/>
          <w:b/>
          <w:bCs/>
          <w:color w:val="339966"/>
          <w:sz w:val="28"/>
          <w:szCs w:val="28"/>
        </w:rPr>
        <w:t>Па</w:t>
      </w:r>
      <w:r w:rsidRPr="008E50DB">
        <w:rPr>
          <w:rFonts w:ascii="Arial" w:hAnsi="Arial" w:cs="Arial"/>
          <w:b/>
          <w:bCs/>
          <w:color w:val="3C9068"/>
          <w:sz w:val="28"/>
          <w:szCs w:val="28"/>
        </w:rPr>
        <w:t>ке</w:t>
      </w:r>
      <w:r w:rsidRPr="008E50DB">
        <w:rPr>
          <w:rFonts w:ascii="Arial" w:hAnsi="Arial" w:cs="Arial"/>
          <w:b/>
          <w:bCs/>
          <w:color w:val="339966"/>
          <w:sz w:val="28"/>
          <w:szCs w:val="28"/>
        </w:rPr>
        <w:t xml:space="preserve">т документов </w:t>
      </w:r>
      <w:r w:rsidR="00915BDA" w:rsidRPr="008E50DB">
        <w:rPr>
          <w:rFonts w:ascii="Arial" w:hAnsi="Arial" w:cs="Arial"/>
          <w:b/>
          <w:bCs/>
          <w:color w:val="339966"/>
          <w:sz w:val="28"/>
          <w:szCs w:val="28"/>
        </w:rPr>
        <w:t>для юридических лиц</w:t>
      </w:r>
      <w:r w:rsidR="00C304C8">
        <w:rPr>
          <w:rFonts w:ascii="Arial" w:hAnsi="Arial" w:cs="Arial"/>
          <w:b/>
          <w:bCs/>
          <w:color w:val="339966"/>
          <w:sz w:val="28"/>
          <w:szCs w:val="28"/>
        </w:rPr>
        <w:t>,</w:t>
      </w:r>
      <w:r w:rsidR="00FB60D0">
        <w:rPr>
          <w:rFonts w:ascii="Arial" w:hAnsi="Arial" w:cs="Arial"/>
          <w:b/>
          <w:bCs/>
          <w:color w:val="339966"/>
          <w:sz w:val="28"/>
          <w:szCs w:val="28"/>
        </w:rPr>
        <w:t xml:space="preserve"> работающих по УСН и ОСН</w:t>
      </w:r>
    </w:p>
    <w:p w14:paraId="10C76353" w14:textId="77777777" w:rsidR="002D5B19" w:rsidRPr="008E50DB" w:rsidRDefault="002D5B19" w:rsidP="007A1898">
      <w:pPr>
        <w:rPr>
          <w:b/>
          <w:sz w:val="28"/>
          <w:szCs w:val="28"/>
        </w:rPr>
      </w:pPr>
    </w:p>
    <w:p w14:paraId="4C3A16BB" w14:textId="77777777" w:rsidR="002D5B19" w:rsidRPr="00F66BA8" w:rsidRDefault="002D5B19" w:rsidP="007A1898">
      <w:pPr>
        <w:rPr>
          <w:b/>
          <w:sz w:val="22"/>
          <w:szCs w:val="22"/>
        </w:rPr>
      </w:pPr>
      <w:r w:rsidRPr="00F66BA8">
        <w:rPr>
          <w:b/>
          <w:sz w:val="22"/>
          <w:szCs w:val="22"/>
        </w:rPr>
        <w:t>1. Анкета-заявка на лизинг</w:t>
      </w:r>
    </w:p>
    <w:p w14:paraId="6B86EAE2" w14:textId="77777777" w:rsidR="002D5B19" w:rsidRPr="00F66BA8" w:rsidRDefault="002D5B19" w:rsidP="007A1898">
      <w:pPr>
        <w:rPr>
          <w:b/>
          <w:color w:val="3C9068"/>
          <w:sz w:val="22"/>
          <w:szCs w:val="22"/>
        </w:rPr>
      </w:pPr>
      <w:r w:rsidRPr="00F66BA8">
        <w:rPr>
          <w:b/>
          <w:color w:val="3C9068"/>
          <w:sz w:val="22"/>
          <w:szCs w:val="22"/>
        </w:rPr>
        <w:t>(</w:t>
      </w:r>
      <w:r w:rsidRPr="00F66BA8">
        <w:rPr>
          <w:b/>
          <w:i/>
          <w:color w:val="3C9068"/>
          <w:sz w:val="22"/>
          <w:szCs w:val="22"/>
        </w:rPr>
        <w:t xml:space="preserve">предоставляется по установленной </w:t>
      </w:r>
      <w:r w:rsidR="00E81747" w:rsidRPr="00F66BA8">
        <w:rPr>
          <w:b/>
          <w:i/>
          <w:color w:val="3C9068"/>
          <w:sz w:val="22"/>
          <w:szCs w:val="22"/>
        </w:rPr>
        <w:t>ООО</w:t>
      </w:r>
      <w:r w:rsidRPr="00F66BA8">
        <w:rPr>
          <w:b/>
          <w:i/>
          <w:color w:val="3C9068"/>
          <w:sz w:val="22"/>
          <w:szCs w:val="22"/>
        </w:rPr>
        <w:t xml:space="preserve"> «АСБ Лизинг» форме</w:t>
      </w:r>
      <w:r w:rsidRPr="00F66BA8">
        <w:rPr>
          <w:b/>
          <w:color w:val="3C9068"/>
          <w:sz w:val="22"/>
          <w:szCs w:val="22"/>
        </w:rPr>
        <w:t>)</w:t>
      </w:r>
    </w:p>
    <w:p w14:paraId="31EDCFF8" w14:textId="77777777" w:rsidR="002D5B19" w:rsidRPr="00F66BA8" w:rsidRDefault="002D5B19" w:rsidP="007A1898">
      <w:pPr>
        <w:rPr>
          <w:b/>
          <w:color w:val="3C9068"/>
          <w:sz w:val="22"/>
          <w:szCs w:val="22"/>
        </w:rPr>
      </w:pPr>
    </w:p>
    <w:p w14:paraId="0B503E47" w14:textId="77777777" w:rsidR="002D5B19" w:rsidRPr="00F66BA8" w:rsidRDefault="002D5B19" w:rsidP="007A1898">
      <w:pPr>
        <w:rPr>
          <w:b/>
          <w:sz w:val="22"/>
          <w:szCs w:val="22"/>
        </w:rPr>
      </w:pPr>
      <w:r w:rsidRPr="00F66BA8">
        <w:rPr>
          <w:b/>
          <w:sz w:val="22"/>
          <w:szCs w:val="22"/>
        </w:rPr>
        <w:t>2. Юридические документы:</w:t>
      </w:r>
    </w:p>
    <w:p w14:paraId="2071F3D3" w14:textId="77777777" w:rsidR="002D5B19" w:rsidRPr="00F66BA8" w:rsidRDefault="002D5B19" w:rsidP="007A1898">
      <w:pPr>
        <w:rPr>
          <w:b/>
          <w:color w:val="3C9068"/>
          <w:sz w:val="22"/>
          <w:szCs w:val="22"/>
        </w:rPr>
      </w:pPr>
      <w:r w:rsidRPr="00F66BA8">
        <w:rPr>
          <w:b/>
          <w:color w:val="3C9068"/>
          <w:sz w:val="22"/>
          <w:szCs w:val="22"/>
        </w:rPr>
        <w:t>(</w:t>
      </w:r>
      <w:r w:rsidRPr="00F66BA8">
        <w:rPr>
          <w:b/>
          <w:i/>
          <w:color w:val="3C9068"/>
          <w:sz w:val="22"/>
          <w:szCs w:val="22"/>
        </w:rPr>
        <w:t>предоставляются в простой копии, заверенной подписью должностного лица, скрепленной штампом/печатью клиента</w:t>
      </w:r>
      <w:r w:rsidRPr="00F66BA8">
        <w:rPr>
          <w:b/>
          <w:color w:val="3C9068"/>
          <w:sz w:val="22"/>
          <w:szCs w:val="22"/>
        </w:rPr>
        <w:t>)</w:t>
      </w:r>
    </w:p>
    <w:p w14:paraId="4EA3AAD0" w14:textId="77777777" w:rsidR="008E50DB" w:rsidRDefault="00767C91" w:rsidP="00C304C8">
      <w:pPr>
        <w:jc w:val="both"/>
        <w:rPr>
          <w:b/>
          <w:sz w:val="22"/>
          <w:szCs w:val="22"/>
          <w:u w:val="single"/>
        </w:rPr>
      </w:pPr>
      <w:r w:rsidRPr="00767C91">
        <w:rPr>
          <w:b/>
          <w:sz w:val="22"/>
          <w:szCs w:val="22"/>
        </w:rPr>
        <w:tab/>
      </w:r>
      <w:r w:rsidR="00A86DF2">
        <w:rPr>
          <w:b/>
          <w:sz w:val="22"/>
          <w:szCs w:val="22"/>
          <w:u w:val="single"/>
        </w:rPr>
        <w:t>При первичном обращении п</w:t>
      </w:r>
      <w:r>
        <w:rPr>
          <w:b/>
          <w:sz w:val="22"/>
          <w:szCs w:val="22"/>
          <w:u w:val="single"/>
        </w:rPr>
        <w:t>редоставляются:</w:t>
      </w:r>
    </w:p>
    <w:p w14:paraId="77DCBA23" w14:textId="77777777" w:rsidR="00767C91" w:rsidRPr="00767C91" w:rsidRDefault="00767C91" w:rsidP="008E50DB">
      <w:pPr>
        <w:jc w:val="both"/>
        <w:rPr>
          <w:b/>
          <w:sz w:val="22"/>
          <w:szCs w:val="22"/>
        </w:rPr>
      </w:pPr>
      <w:r w:rsidRPr="00767C91">
        <w:rPr>
          <w:b/>
          <w:sz w:val="22"/>
          <w:szCs w:val="22"/>
        </w:rPr>
        <w:t>2.1.</w:t>
      </w:r>
      <w:r w:rsidR="00316AFF" w:rsidRPr="00FB60D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Учредительные (правоустанавливающие) документы</w:t>
      </w:r>
    </w:p>
    <w:p w14:paraId="69DDC2FA" w14:textId="77777777" w:rsidR="008E50DB" w:rsidRPr="00FC7A8C" w:rsidRDefault="00767C91" w:rsidP="008E50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E50DB">
        <w:rPr>
          <w:sz w:val="22"/>
          <w:szCs w:val="22"/>
        </w:rPr>
        <w:t>устав (</w:t>
      </w:r>
      <w:r>
        <w:rPr>
          <w:sz w:val="22"/>
          <w:szCs w:val="22"/>
        </w:rPr>
        <w:t>со всеми изменениями и дополнениями – при их наличии</w:t>
      </w:r>
      <w:r w:rsidR="008E50DB">
        <w:rPr>
          <w:sz w:val="22"/>
          <w:szCs w:val="22"/>
        </w:rPr>
        <w:t>);</w:t>
      </w:r>
    </w:p>
    <w:p w14:paraId="7B8DF12B" w14:textId="77777777" w:rsidR="00B97304" w:rsidRDefault="00767C91" w:rsidP="00B973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B97304">
        <w:rPr>
          <w:sz w:val="22"/>
          <w:szCs w:val="22"/>
        </w:rPr>
        <w:t>свидетельство о государственной регистрации;</w:t>
      </w:r>
    </w:p>
    <w:p w14:paraId="0F6A0499" w14:textId="77777777" w:rsidR="00767C91" w:rsidRDefault="00767C91" w:rsidP="008E50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24B58">
        <w:rPr>
          <w:sz w:val="22"/>
          <w:szCs w:val="22"/>
        </w:rPr>
        <w:t xml:space="preserve"> </w:t>
      </w:r>
      <w:r w:rsidR="00ED53A7">
        <w:rPr>
          <w:sz w:val="22"/>
          <w:szCs w:val="22"/>
        </w:rPr>
        <w:t xml:space="preserve">положение о филиале юридического лица </w:t>
      </w:r>
      <w:r>
        <w:rPr>
          <w:sz w:val="22"/>
          <w:szCs w:val="22"/>
        </w:rPr>
        <w:t>со всеми изменениями и дополнениями (</w:t>
      </w:r>
      <w:r w:rsidR="00ED53A7">
        <w:rPr>
          <w:sz w:val="22"/>
          <w:szCs w:val="22"/>
        </w:rPr>
        <w:t>предоставляется в случае заключения сделки от имени юридического лица представителем филиала</w:t>
      </w:r>
      <w:r>
        <w:rPr>
          <w:sz w:val="22"/>
          <w:szCs w:val="22"/>
        </w:rPr>
        <w:t>).</w:t>
      </w:r>
    </w:p>
    <w:p w14:paraId="713F0C5D" w14:textId="77777777" w:rsidR="00E33875" w:rsidRDefault="00E33875" w:rsidP="00316AFF">
      <w:pPr>
        <w:pStyle w:val="Heading70"/>
        <w:keepNext/>
        <w:keepLines/>
        <w:numPr>
          <w:ilvl w:val="0"/>
          <w:numId w:val="4"/>
        </w:numPr>
        <w:shd w:val="clear" w:color="auto" w:fill="auto"/>
        <w:tabs>
          <w:tab w:val="left" w:pos="526"/>
        </w:tabs>
        <w:spacing w:before="0" w:line="259" w:lineRule="exact"/>
        <w:jc w:val="left"/>
      </w:pPr>
      <w:bookmarkStart w:id="0" w:name="bookmark6"/>
      <w:r>
        <w:rPr>
          <w:color w:val="000000"/>
          <w:lang w:bidi="ru-RU"/>
        </w:rPr>
        <w:t>Документы, подтверждающие полномочия руководителя (исполнительного органа):</w:t>
      </w:r>
      <w:bookmarkEnd w:id="0"/>
    </w:p>
    <w:p w14:paraId="1ACA4120" w14:textId="77777777" w:rsidR="00E33875" w:rsidRDefault="00E33875" w:rsidP="00E33875">
      <w:pPr>
        <w:pStyle w:val="Bodytext20"/>
        <w:numPr>
          <w:ilvl w:val="0"/>
          <w:numId w:val="3"/>
        </w:numPr>
        <w:shd w:val="clear" w:color="auto" w:fill="auto"/>
        <w:tabs>
          <w:tab w:val="left" w:pos="262"/>
        </w:tabs>
      </w:pPr>
      <w:r>
        <w:rPr>
          <w:color w:val="000000"/>
          <w:lang w:bidi="ru-RU"/>
        </w:rPr>
        <w:t>контракт с руководителем юридического лица либо выписка из контракта в части полномочий руководителя и срока действия контракта или договор о передаче полномочий исполнительного органа управляющей организации или управляющему - индивидуальному предпринимателю, в том числе с дополнительными соглашениями, продлевающими срок действия договора (контракта);</w:t>
      </w:r>
    </w:p>
    <w:p w14:paraId="5C312D7C" w14:textId="77777777" w:rsidR="00E33875" w:rsidRDefault="00E33875" w:rsidP="00E33875">
      <w:pPr>
        <w:pStyle w:val="Bodytext20"/>
        <w:numPr>
          <w:ilvl w:val="0"/>
          <w:numId w:val="3"/>
        </w:numPr>
        <w:shd w:val="clear" w:color="auto" w:fill="auto"/>
        <w:tabs>
          <w:tab w:val="left" w:pos="262"/>
        </w:tabs>
      </w:pPr>
      <w:r>
        <w:rPr>
          <w:color w:val="000000"/>
          <w:lang w:bidi="ru-RU"/>
        </w:rPr>
        <w:t>приказы о вступлении руководителя в должность либо о назначении на должность, о продлении трудовых отношений с ним;</w:t>
      </w:r>
    </w:p>
    <w:p w14:paraId="65AAC51D" w14:textId="77777777" w:rsidR="00E33875" w:rsidRPr="00782462" w:rsidRDefault="00E33875" w:rsidP="00E33875">
      <w:pPr>
        <w:pStyle w:val="Bodytext50"/>
        <w:shd w:val="clear" w:color="auto" w:fill="auto"/>
        <w:spacing w:after="0" w:line="259" w:lineRule="exact"/>
        <w:rPr>
          <w:b/>
        </w:rPr>
      </w:pPr>
      <w:r w:rsidRPr="00782462">
        <w:rPr>
          <w:b/>
          <w:color w:val="000000"/>
          <w:lang w:bidi="ru-RU"/>
        </w:rPr>
        <w:t>Дополнительно предоставляются:</w:t>
      </w:r>
    </w:p>
    <w:p w14:paraId="6358C5EB" w14:textId="77777777" w:rsidR="00E33875" w:rsidRPr="00782462" w:rsidRDefault="00E33875" w:rsidP="00E33875">
      <w:pPr>
        <w:pStyle w:val="Bodytext50"/>
        <w:shd w:val="clear" w:color="auto" w:fill="auto"/>
        <w:spacing w:after="0" w:line="259" w:lineRule="exact"/>
        <w:rPr>
          <w:b/>
        </w:rPr>
      </w:pPr>
      <w:r w:rsidRPr="00782462">
        <w:rPr>
          <w:b/>
          <w:color w:val="000000"/>
          <w:lang w:bidi="ru-RU"/>
        </w:rPr>
        <w:t>Для унитарных предприятий, учреждений:</w:t>
      </w:r>
    </w:p>
    <w:p w14:paraId="5FADC726" w14:textId="77777777" w:rsidR="00E33875" w:rsidRDefault="00E33875" w:rsidP="00E33875">
      <w:pPr>
        <w:pStyle w:val="Bodytext20"/>
        <w:numPr>
          <w:ilvl w:val="0"/>
          <w:numId w:val="3"/>
        </w:numPr>
        <w:shd w:val="clear" w:color="auto" w:fill="auto"/>
        <w:tabs>
          <w:tab w:val="left" w:pos="262"/>
        </w:tabs>
      </w:pPr>
      <w:r>
        <w:rPr>
          <w:color w:val="000000"/>
          <w:lang w:bidi="ru-RU"/>
        </w:rPr>
        <w:t>решение учредителя о назначении исполнительного органа (руководителя), продлении трудовых отношений с ним либо о передаче полномочий исполнительного органа управляющей организации или управляющему - индивидуальному предпринимателю;</w:t>
      </w:r>
    </w:p>
    <w:p w14:paraId="28BDE388" w14:textId="77777777" w:rsidR="00E33875" w:rsidRPr="00E33875" w:rsidRDefault="00E33875" w:rsidP="00E33875">
      <w:pPr>
        <w:pStyle w:val="Bodytext50"/>
        <w:shd w:val="clear" w:color="auto" w:fill="auto"/>
        <w:spacing w:after="0" w:line="259" w:lineRule="exact"/>
        <w:rPr>
          <w:b/>
          <w:color w:val="000000"/>
          <w:lang w:bidi="ru-RU"/>
        </w:rPr>
      </w:pPr>
      <w:r w:rsidRPr="00E33875">
        <w:rPr>
          <w:b/>
          <w:color w:val="000000"/>
          <w:lang w:bidi="ru-RU"/>
        </w:rPr>
        <w:t>Для хозяйственных обществ (ООО, ОДО, ОАО, ЗАО):</w:t>
      </w:r>
    </w:p>
    <w:p w14:paraId="17CEB35F" w14:textId="77777777" w:rsidR="00E33875" w:rsidRDefault="00E33875" w:rsidP="00E33875">
      <w:pPr>
        <w:pStyle w:val="Bodytext20"/>
        <w:numPr>
          <w:ilvl w:val="0"/>
          <w:numId w:val="3"/>
        </w:numPr>
        <w:shd w:val="clear" w:color="auto" w:fill="auto"/>
        <w:tabs>
          <w:tab w:val="left" w:pos="262"/>
        </w:tabs>
      </w:pPr>
      <w:r>
        <w:rPr>
          <w:color w:val="000000"/>
          <w:lang w:bidi="ru-RU"/>
        </w:rPr>
        <w:t>протокол уполномоченного коллегиального органа о назначении исполнительного органа (руководителя), продлении трудовых отношений с ним либо о передаче полномочий исполнительного органа управляющей организации или управляющему - индивидуальному предпринимателю.</w:t>
      </w:r>
    </w:p>
    <w:p w14:paraId="6FC40A9E" w14:textId="77777777" w:rsidR="00E33875" w:rsidRDefault="00E33875" w:rsidP="00E33875">
      <w:pPr>
        <w:pStyle w:val="Heading70"/>
        <w:keepNext/>
        <w:keepLines/>
        <w:numPr>
          <w:ilvl w:val="0"/>
          <w:numId w:val="4"/>
        </w:numPr>
        <w:shd w:val="clear" w:color="auto" w:fill="auto"/>
        <w:tabs>
          <w:tab w:val="left" w:pos="531"/>
        </w:tabs>
        <w:spacing w:before="0" w:line="259" w:lineRule="exact"/>
      </w:pPr>
      <w:bookmarkStart w:id="1" w:name="bookmark7"/>
      <w:r>
        <w:rPr>
          <w:color w:val="000000"/>
          <w:lang w:bidi="ru-RU"/>
        </w:rPr>
        <w:t>При совершении сделок не исполнительным органом (представителем юридического лица, уполномоченным на совершение сделок и подписание договоров):</w:t>
      </w:r>
      <w:bookmarkEnd w:id="1"/>
    </w:p>
    <w:p w14:paraId="4ED837B3" w14:textId="77777777" w:rsidR="00E33875" w:rsidRDefault="00E33875" w:rsidP="00E33875">
      <w:pPr>
        <w:pStyle w:val="Bodytext20"/>
        <w:numPr>
          <w:ilvl w:val="0"/>
          <w:numId w:val="3"/>
        </w:numPr>
        <w:shd w:val="clear" w:color="auto" w:fill="auto"/>
        <w:tabs>
          <w:tab w:val="left" w:pos="267"/>
        </w:tabs>
      </w:pPr>
      <w:r>
        <w:rPr>
          <w:color w:val="000000"/>
          <w:lang w:bidi="ru-RU"/>
        </w:rPr>
        <w:t>доверенность на представителя, уполномоченного от имени юридического лица на совершение сделок и подписание договоров, в том числе договоров финанс</w:t>
      </w:r>
      <w:r w:rsidR="00316AFF">
        <w:rPr>
          <w:color w:val="000000"/>
          <w:lang w:bidi="ru-RU"/>
        </w:rPr>
        <w:t>ового лизинга, поставки, купли-</w:t>
      </w:r>
      <w:r>
        <w:rPr>
          <w:color w:val="000000"/>
          <w:lang w:bidi="ru-RU"/>
        </w:rPr>
        <w:t>продажи, договоров по обеспечению исполнения обязательств (при предоставлении обеспечения);</w:t>
      </w:r>
    </w:p>
    <w:p w14:paraId="57DDA1DF" w14:textId="77777777" w:rsidR="00E33875" w:rsidRDefault="00E33875" w:rsidP="00E33875">
      <w:pPr>
        <w:pStyle w:val="Bodytext20"/>
        <w:numPr>
          <w:ilvl w:val="0"/>
          <w:numId w:val="3"/>
        </w:numPr>
        <w:shd w:val="clear" w:color="auto" w:fill="auto"/>
        <w:tabs>
          <w:tab w:val="left" w:pos="262"/>
        </w:tabs>
      </w:pPr>
      <w:r>
        <w:rPr>
          <w:color w:val="000000"/>
          <w:lang w:bidi="ru-RU"/>
        </w:rPr>
        <w:t>контракт либо выписка из контракта представителя, уполномоченного от имени юридического лица на совершение сделок и подписание договоров.</w:t>
      </w:r>
    </w:p>
    <w:p w14:paraId="6C97CBAA" w14:textId="77777777" w:rsidR="00E33875" w:rsidRDefault="00E33875" w:rsidP="00FB60D0">
      <w:pPr>
        <w:pStyle w:val="Bodytext20"/>
        <w:numPr>
          <w:ilvl w:val="0"/>
          <w:numId w:val="4"/>
        </w:numPr>
        <w:shd w:val="clear" w:color="auto" w:fill="auto"/>
        <w:tabs>
          <w:tab w:val="left" w:pos="526"/>
        </w:tabs>
      </w:pPr>
      <w:r>
        <w:rPr>
          <w:rStyle w:val="Bodytext2Bold"/>
        </w:rPr>
        <w:t xml:space="preserve">Решение уполномоченных органов об осуществлении лизинговой сделки (предоставлении обеспечения) </w:t>
      </w:r>
      <w:r>
        <w:rPr>
          <w:color w:val="000000"/>
          <w:lang w:bidi="ru-RU"/>
        </w:rPr>
        <w:t>(в соответствии с законодательством РБ, Уставом либо локальными правовыми актами юридического лица):</w:t>
      </w:r>
    </w:p>
    <w:p w14:paraId="166D28EE" w14:textId="77777777" w:rsidR="00E33875" w:rsidRPr="00316AFF" w:rsidRDefault="00E33875" w:rsidP="00FB60D0">
      <w:pPr>
        <w:pStyle w:val="Bodytext50"/>
        <w:shd w:val="clear" w:color="auto" w:fill="auto"/>
        <w:spacing w:after="0" w:line="259" w:lineRule="exact"/>
        <w:rPr>
          <w:b/>
        </w:rPr>
      </w:pPr>
      <w:r w:rsidRPr="00316AFF">
        <w:rPr>
          <w:b/>
          <w:color w:val="000000"/>
          <w:lang w:bidi="ru-RU"/>
        </w:rPr>
        <w:t>Для унитарных предприятий, учреждений:</w:t>
      </w:r>
    </w:p>
    <w:p w14:paraId="74C7E2C9" w14:textId="77777777" w:rsidR="00316AFF" w:rsidRPr="00316AFF" w:rsidRDefault="00E33875" w:rsidP="00FB60D0">
      <w:pPr>
        <w:pStyle w:val="Bodytext20"/>
        <w:numPr>
          <w:ilvl w:val="0"/>
          <w:numId w:val="3"/>
        </w:numPr>
        <w:shd w:val="clear" w:color="auto" w:fill="auto"/>
        <w:tabs>
          <w:tab w:val="left" w:pos="291"/>
        </w:tabs>
      </w:pPr>
      <w:r>
        <w:rPr>
          <w:color w:val="000000"/>
          <w:lang w:bidi="ru-RU"/>
        </w:rPr>
        <w:t xml:space="preserve">решение либо согласие Учредителя (Собственника) или уполномоченного государственного органа (вышестоящей организации) на осуществление лизинговой сделки (предоставление обеспечения); </w:t>
      </w:r>
    </w:p>
    <w:p w14:paraId="33543F4B" w14:textId="77777777" w:rsidR="00E33875" w:rsidRPr="00316AFF" w:rsidRDefault="00E33875" w:rsidP="00FB60D0">
      <w:pPr>
        <w:pStyle w:val="Bodytext20"/>
        <w:shd w:val="clear" w:color="auto" w:fill="auto"/>
        <w:tabs>
          <w:tab w:val="left" w:pos="291"/>
        </w:tabs>
        <w:rPr>
          <w:b/>
        </w:rPr>
      </w:pPr>
      <w:r w:rsidRPr="00316AFF">
        <w:rPr>
          <w:rStyle w:val="Bodytext2Italic"/>
          <w:b/>
        </w:rPr>
        <w:t>Для хозяйственных обществ (ООО, ОДО, ОАО, ЗАО):</w:t>
      </w:r>
    </w:p>
    <w:p w14:paraId="420CE6E7" w14:textId="77777777" w:rsidR="00FB60D0" w:rsidRDefault="00E33875" w:rsidP="00FB60D0">
      <w:pPr>
        <w:pStyle w:val="Bodytext20"/>
        <w:numPr>
          <w:ilvl w:val="0"/>
          <w:numId w:val="3"/>
        </w:numPr>
        <w:shd w:val="clear" w:color="auto" w:fill="auto"/>
        <w:tabs>
          <w:tab w:val="left" w:pos="262"/>
        </w:tabs>
      </w:pPr>
      <w:r>
        <w:rPr>
          <w:color w:val="000000"/>
          <w:lang w:bidi="ru-RU"/>
        </w:rPr>
        <w:t>протокол уполномоченного коллегиального органа об осуществлении лизинговой сделки (предоставлении обеспечения);</w:t>
      </w:r>
    </w:p>
    <w:p w14:paraId="040310C7" w14:textId="77777777" w:rsidR="00316AFF" w:rsidRDefault="00316AFF" w:rsidP="00FB60D0">
      <w:pPr>
        <w:pStyle w:val="Bodytext20"/>
        <w:numPr>
          <w:ilvl w:val="0"/>
          <w:numId w:val="3"/>
        </w:numPr>
        <w:shd w:val="clear" w:color="auto" w:fill="auto"/>
        <w:tabs>
          <w:tab w:val="left" w:pos="262"/>
        </w:tabs>
      </w:pPr>
      <w:r w:rsidRPr="00FB60D0">
        <w:rPr>
          <w:color w:val="000000"/>
          <w:lang w:bidi="ru-RU"/>
        </w:rPr>
        <w:t>решение о совершении крупной сделки с указанием иных лиц, являющихся ее сторонами, предмета сделки, суммы сделки (общей суммы взаимосвязанных сделок), всех ее существенных условий - в случае, если общая сумма сделки (в том числе взаимосвязанных сделок) превышает 20% балансовой стоимости активов за последний отчетный период, предшествующий дню принятия решения о совершении сделки).</w:t>
      </w:r>
    </w:p>
    <w:p w14:paraId="04A74224" w14:textId="77777777" w:rsidR="00316AFF" w:rsidRPr="00316AFF" w:rsidRDefault="00316AFF" w:rsidP="00316AFF">
      <w:pPr>
        <w:pStyle w:val="Heading720"/>
        <w:keepNext/>
        <w:keepLines/>
        <w:shd w:val="clear" w:color="auto" w:fill="auto"/>
        <w:spacing w:after="0" w:line="240" w:lineRule="exact"/>
        <w:rPr>
          <w:b/>
        </w:rPr>
      </w:pPr>
      <w:bookmarkStart w:id="2" w:name="bookmark8"/>
      <w:r w:rsidRPr="00316AFF">
        <w:rPr>
          <w:b/>
          <w:color w:val="000000"/>
          <w:lang w:bidi="ru-RU"/>
        </w:rPr>
        <w:t>2.5. Иные документы:</w:t>
      </w:r>
      <w:bookmarkEnd w:id="2"/>
    </w:p>
    <w:p w14:paraId="1FA11A20" w14:textId="77777777" w:rsidR="00316AFF" w:rsidRDefault="00316AFF" w:rsidP="00316AFF">
      <w:pPr>
        <w:pStyle w:val="Bodytext20"/>
        <w:numPr>
          <w:ilvl w:val="0"/>
          <w:numId w:val="3"/>
        </w:numPr>
        <w:shd w:val="clear" w:color="auto" w:fill="auto"/>
        <w:tabs>
          <w:tab w:val="left" w:pos="209"/>
        </w:tabs>
        <w:spacing w:line="269" w:lineRule="exact"/>
      </w:pPr>
      <w:r>
        <w:rPr>
          <w:color w:val="000000"/>
          <w:lang w:bidi="ru-RU"/>
        </w:rPr>
        <w:t>лицензии, сертификаты и иные разрешительные документы по виду деятельности клиента на производимую им продукцию (товары, работы, услуги);</w:t>
      </w:r>
    </w:p>
    <w:p w14:paraId="0273F633" w14:textId="09876A67" w:rsidR="00316AFF" w:rsidRPr="000A066F" w:rsidRDefault="00316AFF" w:rsidP="007F2F02">
      <w:pPr>
        <w:pStyle w:val="Bodytext20"/>
        <w:numPr>
          <w:ilvl w:val="0"/>
          <w:numId w:val="3"/>
        </w:numPr>
        <w:shd w:val="clear" w:color="auto" w:fill="auto"/>
        <w:tabs>
          <w:tab w:val="left" w:pos="209"/>
        </w:tabs>
        <w:spacing w:line="269" w:lineRule="exact"/>
        <w:contextualSpacing/>
      </w:pPr>
      <w:r>
        <w:rPr>
          <w:color w:val="000000"/>
          <w:lang w:bidi="ru-RU"/>
        </w:rPr>
        <w:t>согласие на предоставление кредитного отчета из Кредитного регистра Национального банка Республики Беларусь.</w:t>
      </w:r>
    </w:p>
    <w:p w14:paraId="50A69117" w14:textId="77777777" w:rsidR="00C304C8" w:rsidRDefault="00C304C8" w:rsidP="00C304C8">
      <w:pPr>
        <w:pStyle w:val="Bodytext20"/>
        <w:numPr>
          <w:ilvl w:val="0"/>
          <w:numId w:val="3"/>
        </w:numPr>
        <w:shd w:val="clear" w:color="auto" w:fill="auto"/>
        <w:tabs>
          <w:tab w:val="left" w:pos="209"/>
        </w:tabs>
        <w:spacing w:line="269" w:lineRule="exact"/>
        <w:contextualSpacing/>
      </w:pPr>
      <w:r w:rsidRPr="002C7046">
        <w:lastRenderedPageBreak/>
        <w:t>согласие на трансграничную передачу персональных данных (для должностных лиц субъектов хозяйствования, поручителей/залогодателей)</w:t>
      </w:r>
      <w:r>
        <w:t>;</w:t>
      </w:r>
    </w:p>
    <w:p w14:paraId="2118F620" w14:textId="77777777" w:rsidR="00C304C8" w:rsidRDefault="00C304C8" w:rsidP="00C304C8">
      <w:pPr>
        <w:pStyle w:val="Bodytext20"/>
        <w:numPr>
          <w:ilvl w:val="0"/>
          <w:numId w:val="3"/>
        </w:numPr>
        <w:shd w:val="clear" w:color="auto" w:fill="auto"/>
        <w:tabs>
          <w:tab w:val="left" w:pos="209"/>
        </w:tabs>
        <w:spacing w:line="269" w:lineRule="exact"/>
        <w:contextualSpacing/>
      </w:pPr>
      <w:r w:rsidRPr="00670979">
        <w:t xml:space="preserve">уведомление о разъяснении прав, связанных с обработкой персональных данных для должностных лиц субъектов хозяйствования. </w:t>
      </w:r>
    </w:p>
    <w:p w14:paraId="221A387E" w14:textId="77777777" w:rsidR="001D09A3" w:rsidRDefault="001D09A3" w:rsidP="001D09A3">
      <w:pPr>
        <w:pStyle w:val="Bodytext20"/>
        <w:shd w:val="clear" w:color="auto" w:fill="auto"/>
        <w:tabs>
          <w:tab w:val="left" w:pos="209"/>
        </w:tabs>
        <w:spacing w:line="269" w:lineRule="exact"/>
      </w:pPr>
    </w:p>
    <w:p w14:paraId="35B8BB53" w14:textId="77777777" w:rsidR="00316AFF" w:rsidRPr="00316AFF" w:rsidRDefault="00316AFF" w:rsidP="00C304C8">
      <w:pPr>
        <w:ind w:firstLine="709"/>
        <w:jc w:val="both"/>
        <w:rPr>
          <w:b/>
        </w:rPr>
      </w:pPr>
      <w:r w:rsidRPr="00316AFF">
        <w:rPr>
          <w:rStyle w:val="Bodytext60"/>
          <w:b/>
        </w:rPr>
        <w:t>При повторном обращении (при наличии действующих договоров финансового лизинга) предоставляются:</w:t>
      </w:r>
    </w:p>
    <w:p w14:paraId="0AF72CDC" w14:textId="384FF02D" w:rsidR="00316AFF" w:rsidRDefault="00316AFF" w:rsidP="00316AFF">
      <w:pPr>
        <w:pStyle w:val="Bodytext20"/>
        <w:numPr>
          <w:ilvl w:val="0"/>
          <w:numId w:val="3"/>
        </w:numPr>
        <w:shd w:val="clear" w:color="auto" w:fill="auto"/>
        <w:tabs>
          <w:tab w:val="left" w:pos="209"/>
        </w:tabs>
        <w:spacing w:line="264" w:lineRule="exact"/>
      </w:pPr>
      <w:r>
        <w:rPr>
          <w:color w:val="000000"/>
          <w:lang w:bidi="ru-RU"/>
        </w:rPr>
        <w:t>письмо, содержащее сведения о наличии либо отсутствии изменений в юридические документы (см.пп.2.1.-2.3.) с даты последнего обращения в ООО «АСБ «Лизинг». В случае наличия изменений в юридические документы, предоставляются документы, свидетельствующие о данных изменениях;</w:t>
      </w:r>
    </w:p>
    <w:p w14:paraId="4780A5E6" w14:textId="77777777" w:rsidR="00316AFF" w:rsidRDefault="00316AFF" w:rsidP="007F2F02">
      <w:pPr>
        <w:pStyle w:val="Bodytext20"/>
        <w:numPr>
          <w:ilvl w:val="0"/>
          <w:numId w:val="3"/>
        </w:numPr>
        <w:shd w:val="clear" w:color="auto" w:fill="auto"/>
        <w:tabs>
          <w:tab w:val="left" w:pos="209"/>
        </w:tabs>
        <w:spacing w:line="264" w:lineRule="exact"/>
      </w:pPr>
      <w:r>
        <w:rPr>
          <w:color w:val="000000"/>
          <w:lang w:bidi="ru-RU"/>
        </w:rPr>
        <w:t>решение уполномоченных органов об осуществлении лизинговой сделки (предоставлении обеспечения) (в соответствии с законодательством РБ, Уставом либо локальными правовыми актами юридического лица) (см. п.2.4);</w:t>
      </w:r>
    </w:p>
    <w:p w14:paraId="2D694851" w14:textId="2676F5B6" w:rsidR="00316AFF" w:rsidRPr="007F2F02" w:rsidRDefault="00316AFF" w:rsidP="007F2F02">
      <w:pPr>
        <w:pStyle w:val="Bodytext20"/>
        <w:numPr>
          <w:ilvl w:val="0"/>
          <w:numId w:val="3"/>
        </w:numPr>
        <w:shd w:val="clear" w:color="auto" w:fill="auto"/>
        <w:tabs>
          <w:tab w:val="left" w:pos="209"/>
        </w:tabs>
        <w:spacing w:line="264" w:lineRule="exact"/>
      </w:pPr>
      <w:r>
        <w:rPr>
          <w:color w:val="000000"/>
          <w:lang w:bidi="ru-RU"/>
        </w:rPr>
        <w:t>согласие на предоставление кредитного отчета из Кредитного регистра Национального банка Республики Беларусь.</w:t>
      </w:r>
    </w:p>
    <w:p w14:paraId="5C30CEAB" w14:textId="77777777" w:rsidR="00C304C8" w:rsidRDefault="00C304C8" w:rsidP="00C304C8">
      <w:pPr>
        <w:pStyle w:val="Bodytext20"/>
        <w:numPr>
          <w:ilvl w:val="0"/>
          <w:numId w:val="3"/>
        </w:numPr>
        <w:shd w:val="clear" w:color="auto" w:fill="auto"/>
        <w:tabs>
          <w:tab w:val="left" w:pos="209"/>
        </w:tabs>
        <w:spacing w:line="269" w:lineRule="exact"/>
        <w:contextualSpacing/>
      </w:pPr>
      <w:r w:rsidRPr="002C7046">
        <w:t>согласие на трансграничную передачу персональных данных (для должностных лиц субъектов хозяйствования, поручителей/залогодателей)</w:t>
      </w:r>
      <w:r>
        <w:t>;</w:t>
      </w:r>
    </w:p>
    <w:p w14:paraId="5775695C" w14:textId="77777777" w:rsidR="00C304C8" w:rsidRDefault="00C304C8" w:rsidP="00C304C8">
      <w:pPr>
        <w:pStyle w:val="Bodytext20"/>
        <w:numPr>
          <w:ilvl w:val="0"/>
          <w:numId w:val="3"/>
        </w:numPr>
        <w:shd w:val="clear" w:color="auto" w:fill="auto"/>
        <w:tabs>
          <w:tab w:val="left" w:pos="209"/>
        </w:tabs>
        <w:spacing w:line="269" w:lineRule="exact"/>
        <w:contextualSpacing/>
      </w:pPr>
      <w:r w:rsidRPr="00670979">
        <w:t xml:space="preserve">уведомление о разъяснении прав, связанных с обработкой персональных данных для должностных лиц субъектов хозяйствования. </w:t>
      </w:r>
    </w:p>
    <w:p w14:paraId="1F797C9A" w14:textId="77777777" w:rsidR="00C304C8" w:rsidRDefault="00C304C8" w:rsidP="00316AFF">
      <w:pPr>
        <w:jc w:val="both"/>
        <w:rPr>
          <w:b/>
          <w:sz w:val="22"/>
          <w:szCs w:val="22"/>
        </w:rPr>
      </w:pPr>
    </w:p>
    <w:p w14:paraId="3B080426" w14:textId="3785B4E5" w:rsidR="002D5B19" w:rsidRPr="00F66BA8" w:rsidRDefault="002D5B19" w:rsidP="00316AFF">
      <w:pPr>
        <w:jc w:val="both"/>
        <w:rPr>
          <w:b/>
          <w:sz w:val="22"/>
          <w:szCs w:val="22"/>
        </w:rPr>
      </w:pPr>
      <w:r w:rsidRPr="00F66BA8">
        <w:rPr>
          <w:b/>
          <w:sz w:val="22"/>
          <w:szCs w:val="22"/>
        </w:rPr>
        <w:t>3. Финансовые документы:</w:t>
      </w:r>
    </w:p>
    <w:p w14:paraId="3D93EC8A" w14:textId="77777777" w:rsidR="00316AFF" w:rsidRPr="00316AFF" w:rsidRDefault="002D5B19" w:rsidP="00316AFF">
      <w:pPr>
        <w:spacing w:after="120"/>
        <w:jc w:val="both"/>
        <w:rPr>
          <w:b/>
          <w:color w:val="3C9068"/>
          <w:sz w:val="22"/>
          <w:szCs w:val="22"/>
        </w:rPr>
      </w:pPr>
      <w:r w:rsidRPr="00F66BA8">
        <w:rPr>
          <w:b/>
          <w:color w:val="3C9068"/>
          <w:sz w:val="22"/>
          <w:szCs w:val="22"/>
        </w:rPr>
        <w:t>(</w:t>
      </w:r>
      <w:r w:rsidRPr="00F66BA8">
        <w:rPr>
          <w:b/>
          <w:i/>
          <w:color w:val="3C9068"/>
          <w:sz w:val="22"/>
          <w:szCs w:val="22"/>
        </w:rPr>
        <w:t>предоставляются в простой копии, заверенной подписью должностного лица, скрепленной штампом/печатью клиента</w:t>
      </w:r>
      <w:r w:rsidRPr="00F66BA8">
        <w:rPr>
          <w:b/>
          <w:color w:val="3C9068"/>
          <w:sz w:val="22"/>
          <w:szCs w:val="22"/>
        </w:rPr>
        <w:t>)</w:t>
      </w:r>
    </w:p>
    <w:p w14:paraId="6EE62F97" w14:textId="77777777" w:rsidR="00FB60D0" w:rsidRDefault="00FB60D0" w:rsidP="00FB60D0">
      <w:pPr>
        <w:pStyle w:val="Bodytext20"/>
        <w:shd w:val="clear" w:color="auto" w:fill="auto"/>
        <w:spacing w:line="250" w:lineRule="exact"/>
      </w:pPr>
      <w:r>
        <w:rPr>
          <w:color w:val="000000"/>
          <w:lang w:bidi="ru-RU"/>
        </w:rPr>
        <w:t>- основные учетные документы за период не менее 3-х месяцев (книги учета доходов и расходов, книги учета выручки от реализации товаров (работ, услуг), сырья и материалов, регистр бухгалтерского учета, применяемый для учета поступлений и выдач наличных денег в кассе, и/или другие учетные документы); -документ об уплате единого налога за последний отчетный квартал - при уплате единого налога;</w:t>
      </w:r>
    </w:p>
    <w:p w14:paraId="0FBC9C4F" w14:textId="77777777" w:rsidR="00FB60D0" w:rsidRDefault="00FB60D0" w:rsidP="00FB60D0">
      <w:pPr>
        <w:pStyle w:val="Bodytext20"/>
        <w:shd w:val="clear" w:color="auto" w:fill="auto"/>
        <w:spacing w:line="250" w:lineRule="exact"/>
      </w:pPr>
      <w:r>
        <w:rPr>
          <w:color w:val="000000"/>
          <w:lang w:bidi="ru-RU"/>
        </w:rPr>
        <w:t>-копия квартальной налоговой декларации (расчета) по подоходному налогу за последний отчетный квартал, за предшествующий год - при уплате подоходного налога;</w:t>
      </w:r>
    </w:p>
    <w:p w14:paraId="51C53E44" w14:textId="77777777" w:rsidR="00FB60D0" w:rsidRDefault="00FB60D0" w:rsidP="00FB60D0">
      <w:pPr>
        <w:pStyle w:val="Bodytext20"/>
        <w:shd w:val="clear" w:color="auto" w:fill="auto"/>
        <w:spacing w:line="250" w:lineRule="exact"/>
      </w:pPr>
      <w:r>
        <w:rPr>
          <w:color w:val="000000"/>
          <w:lang w:bidi="ru-RU"/>
        </w:rPr>
        <w:t>-копия налоговой декларации (расчета) по налогу при упрощенной системе налогообложения за последний месяц (квартал), за предшествующий год - при применении упрощенной системы налогообложения без ведения бухгалтерского учета;</w:t>
      </w:r>
    </w:p>
    <w:p w14:paraId="16F2A00E" w14:textId="5A83703B" w:rsidR="00FB60D0" w:rsidRDefault="00FB60D0" w:rsidP="00FB60D0">
      <w:pPr>
        <w:pStyle w:val="Bodytext20"/>
        <w:numPr>
          <w:ilvl w:val="0"/>
          <w:numId w:val="3"/>
        </w:numPr>
        <w:shd w:val="clear" w:color="auto" w:fill="auto"/>
        <w:tabs>
          <w:tab w:val="left" w:pos="211"/>
        </w:tabs>
        <w:spacing w:after="204" w:line="250" w:lineRule="exact"/>
      </w:pPr>
      <w:r>
        <w:rPr>
          <w:color w:val="000000"/>
          <w:lang w:bidi="ru-RU"/>
        </w:rPr>
        <w:t>технико-экономическое обоснование с прогнозом движения денежных средств на срок лизинга.</w:t>
      </w:r>
    </w:p>
    <w:p w14:paraId="74F2FB65" w14:textId="77777777" w:rsidR="0033612A" w:rsidRPr="00F66BA8" w:rsidRDefault="0033612A" w:rsidP="00316AFF">
      <w:pPr>
        <w:jc w:val="both"/>
        <w:rPr>
          <w:sz w:val="22"/>
          <w:szCs w:val="22"/>
        </w:rPr>
      </w:pPr>
    </w:p>
    <w:p w14:paraId="28A34861" w14:textId="77777777" w:rsidR="002D5B19" w:rsidRPr="00F66BA8" w:rsidRDefault="002D5B19" w:rsidP="00316AFF">
      <w:pPr>
        <w:jc w:val="both"/>
        <w:rPr>
          <w:b/>
          <w:sz w:val="22"/>
          <w:szCs w:val="22"/>
        </w:rPr>
      </w:pPr>
      <w:r w:rsidRPr="00F66BA8">
        <w:rPr>
          <w:b/>
          <w:sz w:val="22"/>
          <w:szCs w:val="22"/>
        </w:rPr>
        <w:t>4. Документы по обеспечению сделки:</w:t>
      </w:r>
    </w:p>
    <w:p w14:paraId="1B1C804A" w14:textId="77777777" w:rsidR="002D5B19" w:rsidRPr="00F66BA8" w:rsidRDefault="002D5B19" w:rsidP="00316AFF">
      <w:pPr>
        <w:spacing w:after="120"/>
        <w:jc w:val="both"/>
        <w:rPr>
          <w:b/>
          <w:color w:val="3C9068"/>
          <w:sz w:val="22"/>
          <w:szCs w:val="22"/>
        </w:rPr>
      </w:pPr>
      <w:r w:rsidRPr="00F66BA8">
        <w:rPr>
          <w:b/>
          <w:color w:val="3C9068"/>
          <w:sz w:val="22"/>
          <w:szCs w:val="22"/>
        </w:rPr>
        <w:t>(</w:t>
      </w:r>
      <w:r w:rsidRPr="00F66BA8">
        <w:rPr>
          <w:b/>
          <w:i/>
          <w:color w:val="3C9068"/>
          <w:sz w:val="22"/>
          <w:szCs w:val="22"/>
        </w:rPr>
        <w:t>предоставляются в простой копии, заверенной подписью должностного лица, скрепленной штампом/печатью клиента</w:t>
      </w:r>
      <w:r w:rsidRPr="00F66BA8">
        <w:rPr>
          <w:b/>
          <w:color w:val="3C9068"/>
          <w:sz w:val="22"/>
          <w:szCs w:val="22"/>
        </w:rPr>
        <w:t xml:space="preserve">)  </w:t>
      </w:r>
    </w:p>
    <w:p w14:paraId="2F726290" w14:textId="77777777" w:rsidR="008E030D" w:rsidRPr="00F66BA8" w:rsidRDefault="00924B58" w:rsidP="00316AFF">
      <w:pPr>
        <w:pBdr>
          <w:bottom w:val="single" w:sz="12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 w:rsidR="002D5B19" w:rsidRPr="00F66BA8">
        <w:rPr>
          <w:sz w:val="22"/>
          <w:szCs w:val="22"/>
        </w:rPr>
        <w:t xml:space="preserve"> в зависимости от вида обеспечения предоставляются документы, подтверждающие право клиента на распоряжение этим обеспечением, а также обосновывающие его размер (договоры, накладные, бухгалтерские документы, регистрационные документы, зак</w:t>
      </w:r>
      <w:r w:rsidR="00516FD7">
        <w:rPr>
          <w:sz w:val="22"/>
          <w:szCs w:val="22"/>
        </w:rPr>
        <w:t>лючение об оценке имущества и иные документы</w:t>
      </w:r>
      <w:r w:rsidR="002D5B19" w:rsidRPr="00F66BA8">
        <w:rPr>
          <w:sz w:val="22"/>
          <w:szCs w:val="22"/>
        </w:rPr>
        <w:t>).</w:t>
      </w:r>
    </w:p>
    <w:p w14:paraId="523BF352" w14:textId="77777777" w:rsidR="00330B0D" w:rsidRPr="00F66BA8" w:rsidRDefault="00330B0D" w:rsidP="00316AFF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14:paraId="60F275CA" w14:textId="7F757979" w:rsidR="00284DA4" w:rsidRPr="008E50DB" w:rsidRDefault="00284DA4" w:rsidP="00316AFF">
      <w:pPr>
        <w:jc w:val="both"/>
        <w:rPr>
          <w:b/>
          <w:color w:val="087A46"/>
          <w:sz w:val="20"/>
          <w:szCs w:val="20"/>
        </w:rPr>
      </w:pPr>
    </w:p>
    <w:sectPr w:rsidR="00284DA4" w:rsidRPr="008E50DB" w:rsidSect="00C304C8">
      <w:pgSz w:w="11906" w:h="16838"/>
      <w:pgMar w:top="709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D5E37" w14:textId="77777777" w:rsidR="00B748DE" w:rsidRDefault="00B748DE">
      <w:r>
        <w:separator/>
      </w:r>
    </w:p>
  </w:endnote>
  <w:endnote w:type="continuationSeparator" w:id="0">
    <w:p w14:paraId="00895F62" w14:textId="77777777" w:rsidR="00B748DE" w:rsidRDefault="00B7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B6B35" w14:textId="77777777" w:rsidR="00B748DE" w:rsidRDefault="00B748DE">
      <w:r>
        <w:separator/>
      </w:r>
    </w:p>
  </w:footnote>
  <w:footnote w:type="continuationSeparator" w:id="0">
    <w:p w14:paraId="2ABFCAEA" w14:textId="77777777" w:rsidR="00B748DE" w:rsidRDefault="00B7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7EF"/>
    <w:multiLevelType w:val="hybridMultilevel"/>
    <w:tmpl w:val="BC188D06"/>
    <w:lvl w:ilvl="0" w:tplc="78F23F8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96782"/>
    <w:multiLevelType w:val="hybridMultilevel"/>
    <w:tmpl w:val="1022306E"/>
    <w:lvl w:ilvl="0" w:tplc="114E5B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D0CCF"/>
    <w:multiLevelType w:val="multilevel"/>
    <w:tmpl w:val="3912D8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3238B0"/>
    <w:multiLevelType w:val="multilevel"/>
    <w:tmpl w:val="02781822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B47201"/>
    <w:multiLevelType w:val="multilevel"/>
    <w:tmpl w:val="B5120C9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83F573A"/>
    <w:multiLevelType w:val="multilevel"/>
    <w:tmpl w:val="49EEB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4326551">
    <w:abstractNumId w:val="1"/>
  </w:num>
  <w:num w:numId="2" w16cid:durableId="37630753">
    <w:abstractNumId w:val="0"/>
  </w:num>
  <w:num w:numId="3" w16cid:durableId="338125090">
    <w:abstractNumId w:val="5"/>
  </w:num>
  <w:num w:numId="4" w16cid:durableId="1668165554">
    <w:abstractNumId w:val="3"/>
  </w:num>
  <w:num w:numId="5" w16cid:durableId="1799639175">
    <w:abstractNumId w:val="2"/>
  </w:num>
  <w:num w:numId="6" w16cid:durableId="1803961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CB"/>
    <w:rsid w:val="00042ED9"/>
    <w:rsid w:val="00055039"/>
    <w:rsid w:val="0007395F"/>
    <w:rsid w:val="000A066F"/>
    <w:rsid w:val="000B23C6"/>
    <w:rsid w:val="000B2FF2"/>
    <w:rsid w:val="00107E37"/>
    <w:rsid w:val="00170136"/>
    <w:rsid w:val="00182158"/>
    <w:rsid w:val="001C0688"/>
    <w:rsid w:val="001C2AD2"/>
    <w:rsid w:val="001D09A3"/>
    <w:rsid w:val="00212B35"/>
    <w:rsid w:val="00232849"/>
    <w:rsid w:val="00244D57"/>
    <w:rsid w:val="00252A80"/>
    <w:rsid w:val="00262E59"/>
    <w:rsid w:val="00263274"/>
    <w:rsid w:val="00263B4E"/>
    <w:rsid w:val="002769D9"/>
    <w:rsid w:val="00284DA4"/>
    <w:rsid w:val="002D56A4"/>
    <w:rsid w:val="002D5B19"/>
    <w:rsid w:val="002E0EB4"/>
    <w:rsid w:val="002E2793"/>
    <w:rsid w:val="002F05A3"/>
    <w:rsid w:val="002F2333"/>
    <w:rsid w:val="00316AFF"/>
    <w:rsid w:val="00330B0D"/>
    <w:rsid w:val="003348AB"/>
    <w:rsid w:val="0033612A"/>
    <w:rsid w:val="0033749C"/>
    <w:rsid w:val="00353CFE"/>
    <w:rsid w:val="00370E8A"/>
    <w:rsid w:val="0039029F"/>
    <w:rsid w:val="003955C7"/>
    <w:rsid w:val="003B4D75"/>
    <w:rsid w:val="003C2086"/>
    <w:rsid w:val="00417C52"/>
    <w:rsid w:val="00424DF6"/>
    <w:rsid w:val="00432347"/>
    <w:rsid w:val="004340D6"/>
    <w:rsid w:val="004579CF"/>
    <w:rsid w:val="00463FD2"/>
    <w:rsid w:val="004900A6"/>
    <w:rsid w:val="0049401A"/>
    <w:rsid w:val="004A3431"/>
    <w:rsid w:val="004B0E76"/>
    <w:rsid w:val="004B3D14"/>
    <w:rsid w:val="004D154F"/>
    <w:rsid w:val="004D2CEB"/>
    <w:rsid w:val="004D4CEC"/>
    <w:rsid w:val="004D7F01"/>
    <w:rsid w:val="004E079A"/>
    <w:rsid w:val="004F0875"/>
    <w:rsid w:val="00503613"/>
    <w:rsid w:val="00516FD7"/>
    <w:rsid w:val="00521784"/>
    <w:rsid w:val="00553773"/>
    <w:rsid w:val="00564FB3"/>
    <w:rsid w:val="005B769E"/>
    <w:rsid w:val="005C136D"/>
    <w:rsid w:val="005C681A"/>
    <w:rsid w:val="005D649C"/>
    <w:rsid w:val="005E6CB0"/>
    <w:rsid w:val="005F2D5F"/>
    <w:rsid w:val="006047C3"/>
    <w:rsid w:val="00606C4A"/>
    <w:rsid w:val="00632846"/>
    <w:rsid w:val="006425DD"/>
    <w:rsid w:val="0065064C"/>
    <w:rsid w:val="006566ED"/>
    <w:rsid w:val="00662B9F"/>
    <w:rsid w:val="00664FC4"/>
    <w:rsid w:val="00681A75"/>
    <w:rsid w:val="00695421"/>
    <w:rsid w:val="006A5FAB"/>
    <w:rsid w:val="006C04C1"/>
    <w:rsid w:val="006E20C8"/>
    <w:rsid w:val="007019B3"/>
    <w:rsid w:val="00721DBD"/>
    <w:rsid w:val="00741F09"/>
    <w:rsid w:val="00756A56"/>
    <w:rsid w:val="007669B7"/>
    <w:rsid w:val="00767C91"/>
    <w:rsid w:val="00772D3D"/>
    <w:rsid w:val="0079120A"/>
    <w:rsid w:val="007A048C"/>
    <w:rsid w:val="007A1898"/>
    <w:rsid w:val="007B775D"/>
    <w:rsid w:val="007D181F"/>
    <w:rsid w:val="007D308C"/>
    <w:rsid w:val="007F2F02"/>
    <w:rsid w:val="00827E36"/>
    <w:rsid w:val="008360BF"/>
    <w:rsid w:val="00882D9A"/>
    <w:rsid w:val="00892BB4"/>
    <w:rsid w:val="008C22C8"/>
    <w:rsid w:val="008C3A09"/>
    <w:rsid w:val="008E030D"/>
    <w:rsid w:val="008E50DB"/>
    <w:rsid w:val="00915BDA"/>
    <w:rsid w:val="00924B58"/>
    <w:rsid w:val="0092702E"/>
    <w:rsid w:val="00930584"/>
    <w:rsid w:val="00930CE6"/>
    <w:rsid w:val="00962D78"/>
    <w:rsid w:val="009655A7"/>
    <w:rsid w:val="00974679"/>
    <w:rsid w:val="009A79EA"/>
    <w:rsid w:val="009D0581"/>
    <w:rsid w:val="00A06B05"/>
    <w:rsid w:val="00A33154"/>
    <w:rsid w:val="00A43810"/>
    <w:rsid w:val="00A7056E"/>
    <w:rsid w:val="00A75AB2"/>
    <w:rsid w:val="00A86DF2"/>
    <w:rsid w:val="00A97326"/>
    <w:rsid w:val="00AA174F"/>
    <w:rsid w:val="00AD6EA9"/>
    <w:rsid w:val="00AF2EC7"/>
    <w:rsid w:val="00AF73CA"/>
    <w:rsid w:val="00B311F2"/>
    <w:rsid w:val="00B748DE"/>
    <w:rsid w:val="00B954B4"/>
    <w:rsid w:val="00B97304"/>
    <w:rsid w:val="00BA019D"/>
    <w:rsid w:val="00BB6F75"/>
    <w:rsid w:val="00BD0436"/>
    <w:rsid w:val="00BE250D"/>
    <w:rsid w:val="00C01EB6"/>
    <w:rsid w:val="00C12DD9"/>
    <w:rsid w:val="00C304C8"/>
    <w:rsid w:val="00C37E67"/>
    <w:rsid w:val="00C74639"/>
    <w:rsid w:val="00CD4FB9"/>
    <w:rsid w:val="00CE2413"/>
    <w:rsid w:val="00CE5FF3"/>
    <w:rsid w:val="00CF0C3F"/>
    <w:rsid w:val="00D120BA"/>
    <w:rsid w:val="00D20B44"/>
    <w:rsid w:val="00D26654"/>
    <w:rsid w:val="00D36D04"/>
    <w:rsid w:val="00D36FCB"/>
    <w:rsid w:val="00D533C8"/>
    <w:rsid w:val="00D74477"/>
    <w:rsid w:val="00DB12D2"/>
    <w:rsid w:val="00DE4D3D"/>
    <w:rsid w:val="00E33875"/>
    <w:rsid w:val="00E45C92"/>
    <w:rsid w:val="00E572CC"/>
    <w:rsid w:val="00E75EA1"/>
    <w:rsid w:val="00E81747"/>
    <w:rsid w:val="00E9204E"/>
    <w:rsid w:val="00ED4719"/>
    <w:rsid w:val="00ED53A7"/>
    <w:rsid w:val="00EF7BC2"/>
    <w:rsid w:val="00F2462A"/>
    <w:rsid w:val="00F30905"/>
    <w:rsid w:val="00F57192"/>
    <w:rsid w:val="00F66BA8"/>
    <w:rsid w:val="00F87E67"/>
    <w:rsid w:val="00F944F6"/>
    <w:rsid w:val="00FA440E"/>
    <w:rsid w:val="00FA6D3B"/>
    <w:rsid w:val="00FB60D0"/>
    <w:rsid w:val="00FC7A8C"/>
    <w:rsid w:val="00FD26E9"/>
    <w:rsid w:val="00FD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8681E"/>
  <w15:docId w15:val="{B9BB96E7-8660-46F0-A9FD-85A70E69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54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12B35"/>
    <w:rPr>
      <w:sz w:val="20"/>
      <w:szCs w:val="20"/>
    </w:rPr>
  </w:style>
  <w:style w:type="character" w:styleId="a5">
    <w:name w:val="footnote reference"/>
    <w:basedOn w:val="a0"/>
    <w:rsid w:val="00212B35"/>
    <w:rPr>
      <w:vertAlign w:val="superscript"/>
    </w:rPr>
  </w:style>
  <w:style w:type="paragraph" w:styleId="a6">
    <w:name w:val="Body Text Indent"/>
    <w:basedOn w:val="a"/>
    <w:link w:val="a7"/>
    <w:rsid w:val="00930584"/>
    <w:pPr>
      <w:ind w:firstLine="540"/>
      <w:jc w:val="both"/>
    </w:pPr>
    <w:rPr>
      <w:sz w:val="30"/>
    </w:rPr>
  </w:style>
  <w:style w:type="character" w:customStyle="1" w:styleId="a7">
    <w:name w:val="Основной текст с отступом Знак"/>
    <w:basedOn w:val="a0"/>
    <w:link w:val="a6"/>
    <w:rsid w:val="00930584"/>
    <w:rPr>
      <w:sz w:val="30"/>
      <w:szCs w:val="24"/>
    </w:rPr>
  </w:style>
  <w:style w:type="paragraph" w:styleId="a8">
    <w:name w:val="header"/>
    <w:basedOn w:val="a"/>
    <w:link w:val="a9"/>
    <w:rsid w:val="009305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30584"/>
    <w:rPr>
      <w:sz w:val="24"/>
      <w:szCs w:val="24"/>
    </w:rPr>
  </w:style>
  <w:style w:type="paragraph" w:styleId="aa">
    <w:name w:val="footer"/>
    <w:basedOn w:val="a"/>
    <w:link w:val="ab"/>
    <w:rsid w:val="009305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30584"/>
    <w:rPr>
      <w:sz w:val="24"/>
      <w:szCs w:val="24"/>
    </w:rPr>
  </w:style>
  <w:style w:type="character" w:customStyle="1" w:styleId="a4">
    <w:name w:val="Текст сноски Знак"/>
    <w:basedOn w:val="a0"/>
    <w:link w:val="a3"/>
    <w:rsid w:val="00417C52"/>
  </w:style>
  <w:style w:type="paragraph" w:styleId="ac">
    <w:name w:val="Balloon Text"/>
    <w:basedOn w:val="a"/>
    <w:link w:val="ad"/>
    <w:rsid w:val="005B76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B769E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D26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7">
    <w:name w:val="Heading #7_"/>
    <w:basedOn w:val="a0"/>
    <w:link w:val="Heading70"/>
    <w:rsid w:val="00E33875"/>
    <w:rPr>
      <w:b/>
      <w:bCs/>
      <w:sz w:val="22"/>
      <w:szCs w:val="22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E33875"/>
    <w:rPr>
      <w:i/>
      <w:iCs/>
      <w:sz w:val="22"/>
      <w:szCs w:val="22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E33875"/>
    <w:rPr>
      <w:sz w:val="22"/>
      <w:szCs w:val="22"/>
      <w:shd w:val="clear" w:color="auto" w:fill="FFFFFF"/>
    </w:rPr>
  </w:style>
  <w:style w:type="paragraph" w:customStyle="1" w:styleId="Heading70">
    <w:name w:val="Heading #7"/>
    <w:basedOn w:val="a"/>
    <w:link w:val="Heading7"/>
    <w:rsid w:val="00E33875"/>
    <w:pPr>
      <w:widowControl w:val="0"/>
      <w:shd w:val="clear" w:color="auto" w:fill="FFFFFF"/>
      <w:spacing w:before="420" w:line="0" w:lineRule="atLeast"/>
      <w:jc w:val="both"/>
      <w:outlineLvl w:val="6"/>
    </w:pPr>
    <w:rPr>
      <w:b/>
      <w:bCs/>
      <w:sz w:val="22"/>
      <w:szCs w:val="22"/>
    </w:rPr>
  </w:style>
  <w:style w:type="paragraph" w:customStyle="1" w:styleId="Bodytext50">
    <w:name w:val="Body text (5)"/>
    <w:basedOn w:val="a"/>
    <w:link w:val="Bodytext5"/>
    <w:rsid w:val="00E33875"/>
    <w:pPr>
      <w:widowControl w:val="0"/>
      <w:shd w:val="clear" w:color="auto" w:fill="FFFFFF"/>
      <w:spacing w:after="300" w:line="0" w:lineRule="atLeast"/>
      <w:jc w:val="both"/>
    </w:pPr>
    <w:rPr>
      <w:i/>
      <w:iCs/>
      <w:sz w:val="22"/>
      <w:szCs w:val="22"/>
    </w:rPr>
  </w:style>
  <w:style w:type="paragraph" w:customStyle="1" w:styleId="Bodytext20">
    <w:name w:val="Body text (2)"/>
    <w:basedOn w:val="a"/>
    <w:link w:val="Bodytext2"/>
    <w:rsid w:val="00E33875"/>
    <w:pPr>
      <w:widowControl w:val="0"/>
      <w:shd w:val="clear" w:color="auto" w:fill="FFFFFF"/>
      <w:spacing w:line="259" w:lineRule="exact"/>
      <w:jc w:val="both"/>
    </w:pPr>
    <w:rPr>
      <w:sz w:val="22"/>
      <w:szCs w:val="22"/>
    </w:rPr>
  </w:style>
  <w:style w:type="character" w:customStyle="1" w:styleId="Bodytext2Bold">
    <w:name w:val="Body text (2) + Bold"/>
    <w:basedOn w:val="Bodytext2"/>
    <w:rsid w:val="00E33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">
    <w:name w:val="Body text (2) + Italic"/>
    <w:basedOn w:val="Bodytext2"/>
    <w:rsid w:val="00E338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Heading72">
    <w:name w:val="Heading #7 (2)_"/>
    <w:basedOn w:val="a0"/>
    <w:link w:val="Heading720"/>
    <w:rsid w:val="00316AFF"/>
    <w:rPr>
      <w:sz w:val="24"/>
      <w:szCs w:val="24"/>
      <w:shd w:val="clear" w:color="auto" w:fill="FFFFFF"/>
    </w:rPr>
  </w:style>
  <w:style w:type="paragraph" w:customStyle="1" w:styleId="Heading720">
    <w:name w:val="Heading #7 (2)"/>
    <w:basedOn w:val="a"/>
    <w:link w:val="Heading72"/>
    <w:rsid w:val="00316AFF"/>
    <w:pPr>
      <w:widowControl w:val="0"/>
      <w:shd w:val="clear" w:color="auto" w:fill="FFFFFF"/>
      <w:spacing w:after="60" w:line="0" w:lineRule="atLeast"/>
      <w:jc w:val="both"/>
      <w:outlineLvl w:val="6"/>
    </w:pPr>
  </w:style>
  <w:style w:type="character" w:customStyle="1" w:styleId="Bodytext6">
    <w:name w:val="Body text (6)_"/>
    <w:basedOn w:val="a0"/>
    <w:rsid w:val="00316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0">
    <w:name w:val="Body text (6)"/>
    <w:basedOn w:val="Bodytext6"/>
    <w:rsid w:val="00316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Footnote">
    <w:name w:val="Footnote_"/>
    <w:basedOn w:val="a0"/>
    <w:rsid w:val="00FB60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Footnote0">
    <w:name w:val="Footnote"/>
    <w:basedOn w:val="Footnote"/>
    <w:rsid w:val="00FB60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DD588-D34B-4CBD-98AA-E737657D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L7</dc:creator>
  <cp:lastModifiedBy>ДУБОВИК Екатерина Сергеевна</cp:lastModifiedBy>
  <cp:revision>2</cp:revision>
  <cp:lastPrinted>2026-02-20T12:21:00Z</cp:lastPrinted>
  <dcterms:created xsi:type="dcterms:W3CDTF">2026-02-23T08:02:00Z</dcterms:created>
  <dcterms:modified xsi:type="dcterms:W3CDTF">2026-02-23T08:02:00Z</dcterms:modified>
</cp:coreProperties>
</file>